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D708" w14:textId="77777777" w:rsidR="00070FB3" w:rsidRDefault="005229EB" w:rsidP="00354AEC">
      <w:pPr>
        <w:ind w:left="-142" w:right="-291"/>
        <w:jc w:val="center"/>
      </w:pPr>
      <w:r>
        <w:rPr>
          <w:rFonts w:ascii="Arial" w:hAnsi="Arial"/>
          <w:noProof/>
          <w:lang w:eastAsia="fr-CA"/>
        </w:rPr>
        <w:drawing>
          <wp:inline distT="0" distB="0" distL="0" distR="0" wp14:anchorId="549F40C9" wp14:editId="7C854BE3">
            <wp:extent cx="3171825" cy="1438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61277" w14:textId="350A31EF" w:rsidR="005229EB" w:rsidRDefault="005229EB" w:rsidP="005229EB">
      <w:pPr>
        <w:jc w:val="center"/>
        <w:rPr>
          <w:sz w:val="18"/>
          <w:szCs w:val="18"/>
        </w:rPr>
      </w:pPr>
      <w:r w:rsidRPr="00E20025">
        <w:rPr>
          <w:sz w:val="18"/>
          <w:szCs w:val="18"/>
        </w:rPr>
        <w:t xml:space="preserve">Syndicat des employées et employés de la Société des casinos du Québec – </w:t>
      </w:r>
      <w:r w:rsidR="00944D16">
        <w:rPr>
          <w:sz w:val="18"/>
          <w:szCs w:val="18"/>
        </w:rPr>
        <w:t>UG et JEL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20025">
        <w:rPr>
          <w:sz w:val="18"/>
          <w:szCs w:val="18"/>
        </w:rPr>
        <w:t>CSN</w:t>
      </w:r>
    </w:p>
    <w:p w14:paraId="4CFF2BAE" w14:textId="77777777" w:rsidR="00F67677" w:rsidRDefault="00F67677" w:rsidP="005676B2">
      <w:pPr>
        <w:spacing w:before="360" w:line="300" w:lineRule="auto"/>
        <w:jc w:val="both"/>
        <w:rPr>
          <w:sz w:val="26"/>
          <w:szCs w:val="26"/>
        </w:rPr>
      </w:pPr>
    </w:p>
    <w:p w14:paraId="724F019A" w14:textId="0AEC01AE" w:rsidR="005676B2" w:rsidRPr="002D4773" w:rsidRDefault="008C719C" w:rsidP="005676B2">
      <w:pPr>
        <w:spacing w:before="36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5 juin</w:t>
      </w:r>
      <w:r w:rsidR="0028791B" w:rsidRPr="002D4773">
        <w:rPr>
          <w:sz w:val="26"/>
          <w:szCs w:val="26"/>
        </w:rPr>
        <w:t xml:space="preserve"> 2025</w:t>
      </w:r>
    </w:p>
    <w:p w14:paraId="48F17B24" w14:textId="5DC24ED6" w:rsidR="002D4773" w:rsidRPr="002D4773" w:rsidRDefault="002D4773" w:rsidP="00981B07">
      <w:pPr>
        <w:spacing w:line="300" w:lineRule="auto"/>
        <w:jc w:val="center"/>
        <w:rPr>
          <w:b/>
          <w:bCs/>
          <w:sz w:val="38"/>
          <w:szCs w:val="38"/>
        </w:rPr>
      </w:pPr>
      <w:r w:rsidRPr="002D4773">
        <w:rPr>
          <w:b/>
          <w:bCs/>
          <w:sz w:val="38"/>
          <w:szCs w:val="38"/>
        </w:rPr>
        <w:t xml:space="preserve">Aux employés </w:t>
      </w:r>
      <w:r w:rsidR="008C719C">
        <w:rPr>
          <w:b/>
          <w:bCs/>
          <w:sz w:val="38"/>
          <w:szCs w:val="38"/>
        </w:rPr>
        <w:t>du SEESCQ – UG et JEL</w:t>
      </w:r>
      <w:r w:rsidRPr="002D4773">
        <w:rPr>
          <w:b/>
          <w:bCs/>
          <w:sz w:val="38"/>
          <w:szCs w:val="38"/>
        </w:rPr>
        <w:t xml:space="preserve"> </w:t>
      </w:r>
    </w:p>
    <w:p w14:paraId="706BDF44" w14:textId="253F460B" w:rsidR="00A07D48" w:rsidRPr="008C719C" w:rsidRDefault="002D4773" w:rsidP="002D4773">
      <w:pPr>
        <w:spacing w:before="240" w:after="120" w:line="360" w:lineRule="auto"/>
        <w:jc w:val="both"/>
        <w:rPr>
          <w:sz w:val="26"/>
          <w:szCs w:val="26"/>
        </w:rPr>
      </w:pPr>
      <w:r w:rsidRPr="008C719C">
        <w:rPr>
          <w:sz w:val="26"/>
          <w:szCs w:val="26"/>
        </w:rPr>
        <w:t>Bonjour,</w:t>
      </w:r>
    </w:p>
    <w:p w14:paraId="7963D2E2" w14:textId="1EFE137C" w:rsidR="00857C10" w:rsidRDefault="008C719C" w:rsidP="00857C10">
      <w:pPr>
        <w:spacing w:before="240" w:after="120"/>
        <w:jc w:val="both"/>
        <w:rPr>
          <w:sz w:val="26"/>
          <w:szCs w:val="26"/>
        </w:rPr>
      </w:pPr>
      <w:r w:rsidRPr="008C719C">
        <w:rPr>
          <w:sz w:val="26"/>
          <w:szCs w:val="26"/>
        </w:rPr>
        <w:t>Voici quelques sujets dont nous souhaitons vous faire part</w:t>
      </w:r>
      <w:r>
        <w:rPr>
          <w:sz w:val="26"/>
          <w:szCs w:val="26"/>
        </w:rPr>
        <w:t>.</w:t>
      </w:r>
    </w:p>
    <w:p w14:paraId="608066B9" w14:textId="26F5B7F3" w:rsidR="00055D7A" w:rsidRPr="00055D7A" w:rsidRDefault="00055D7A" w:rsidP="00055D7A">
      <w:pPr>
        <w:spacing w:before="240" w:after="120"/>
        <w:jc w:val="both"/>
        <w:rPr>
          <w:b/>
          <w:bCs/>
          <w:sz w:val="26"/>
          <w:szCs w:val="26"/>
        </w:rPr>
      </w:pPr>
      <w:r w:rsidRPr="00055D7A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055D7A">
        <w:rPr>
          <w:b/>
          <w:bCs/>
          <w:sz w:val="26"/>
          <w:szCs w:val="26"/>
        </w:rPr>
        <w:t>Taux de cotisation syndicale</w:t>
      </w:r>
    </w:p>
    <w:p w14:paraId="750D1C12" w14:textId="7DF79797" w:rsidR="003C1B25" w:rsidRPr="003C1B25" w:rsidRDefault="006F62D5" w:rsidP="00055D7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L’ajustement du</w:t>
      </w:r>
      <w:r w:rsidR="003C1B25" w:rsidRPr="003C1B25">
        <w:rPr>
          <w:sz w:val="26"/>
          <w:szCs w:val="26"/>
        </w:rPr>
        <w:t xml:space="preserve"> taux de cotisations syndicales, tel que </w:t>
      </w:r>
      <w:r>
        <w:rPr>
          <w:sz w:val="26"/>
          <w:szCs w:val="26"/>
        </w:rPr>
        <w:t xml:space="preserve">déterminé </w:t>
      </w:r>
      <w:r w:rsidR="003C1B25" w:rsidRPr="003C1B25">
        <w:rPr>
          <w:sz w:val="26"/>
          <w:szCs w:val="26"/>
        </w:rPr>
        <w:t>en assemblée générale, sera effectif à partir de la paie versée le 26 juin prochain.</w:t>
      </w:r>
    </w:p>
    <w:p w14:paraId="19E9E27D" w14:textId="393007CD" w:rsidR="00055D7A" w:rsidRPr="00055D7A" w:rsidRDefault="003C1B25" w:rsidP="008C719C">
      <w:pPr>
        <w:spacing w:before="240" w:after="1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b</w:t>
      </w:r>
      <w:r w:rsidR="008C719C">
        <w:rPr>
          <w:sz w:val="26"/>
          <w:szCs w:val="26"/>
        </w:rPr>
        <w:t xml:space="preserve">) </w:t>
      </w:r>
      <w:r w:rsidR="00055D7A" w:rsidRPr="00055D7A">
        <w:rPr>
          <w:b/>
          <w:bCs/>
          <w:sz w:val="26"/>
          <w:szCs w:val="26"/>
        </w:rPr>
        <w:t>Régime de retraite (congé de cotisation)</w:t>
      </w:r>
    </w:p>
    <w:p w14:paraId="0B8720BA" w14:textId="780B7EFD" w:rsidR="008C719C" w:rsidRDefault="00055D7A" w:rsidP="00055D7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Le</w:t>
      </w:r>
      <w:r w:rsidR="003C1B25">
        <w:rPr>
          <w:sz w:val="26"/>
          <w:szCs w:val="26"/>
        </w:rPr>
        <w:t xml:space="preserve"> régime de retraite, toujours en excellente santé financière, présente </w:t>
      </w:r>
      <w:r w:rsidR="0068317C">
        <w:rPr>
          <w:sz w:val="26"/>
          <w:szCs w:val="26"/>
        </w:rPr>
        <w:t xml:space="preserve">au 31 décembre 2024 </w:t>
      </w:r>
      <w:r w:rsidR="003C1B25">
        <w:rPr>
          <w:sz w:val="26"/>
          <w:szCs w:val="26"/>
        </w:rPr>
        <w:t xml:space="preserve">des </w:t>
      </w:r>
      <w:r w:rsidR="0068317C">
        <w:rPr>
          <w:sz w:val="26"/>
          <w:szCs w:val="26"/>
        </w:rPr>
        <w:t>excédents</w:t>
      </w:r>
      <w:r>
        <w:rPr>
          <w:sz w:val="26"/>
          <w:szCs w:val="26"/>
        </w:rPr>
        <w:t xml:space="preserve"> qui doivent être réduits selon la loi. Après discussions entre l’employeur et les différents syndicats, il a été décidé </w:t>
      </w:r>
      <w:r w:rsidR="002F652A">
        <w:rPr>
          <w:sz w:val="26"/>
          <w:szCs w:val="26"/>
        </w:rPr>
        <w:t>de procéder à un nouveau</w:t>
      </w:r>
      <w:r>
        <w:rPr>
          <w:sz w:val="26"/>
          <w:szCs w:val="26"/>
        </w:rPr>
        <w:t xml:space="preserve"> congé de cotisation à partir de la paie du 26 juin</w:t>
      </w:r>
      <w:r w:rsidR="00E7088D">
        <w:rPr>
          <w:sz w:val="26"/>
          <w:szCs w:val="26"/>
        </w:rPr>
        <w:t xml:space="preserve"> et ce, pour le restant de l’année en cours. Vers la fin de l’année, une analyse financière du régime sera faite à nouveau afin de déterminer si ce congé se poursuivra en 2026.</w:t>
      </w:r>
    </w:p>
    <w:p w14:paraId="16E80C2D" w14:textId="298211C9" w:rsidR="008C719C" w:rsidRDefault="003C1B25" w:rsidP="008C719C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8C719C">
        <w:rPr>
          <w:sz w:val="26"/>
          <w:szCs w:val="26"/>
        </w:rPr>
        <w:t xml:space="preserve">) </w:t>
      </w:r>
      <w:r w:rsidR="00E7088D" w:rsidRPr="00E7088D">
        <w:rPr>
          <w:b/>
          <w:bCs/>
          <w:sz w:val="26"/>
          <w:szCs w:val="26"/>
        </w:rPr>
        <w:t>Invalidité</w:t>
      </w:r>
    </w:p>
    <w:p w14:paraId="04C18B86" w14:textId="45F91C33" w:rsidR="00055D7A" w:rsidRDefault="002F652A" w:rsidP="00055D7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À l’attention des</w:t>
      </w:r>
      <w:r w:rsidR="00E7088D">
        <w:rPr>
          <w:sz w:val="26"/>
          <w:szCs w:val="26"/>
        </w:rPr>
        <w:t xml:space="preserve"> membres qui ont un dossier d’invalidité ouvert avec l’employeur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(restrictions médicales temporaires)</w:t>
      </w:r>
      <w:r w:rsidR="00E7088D">
        <w:rPr>
          <w:sz w:val="26"/>
          <w:szCs w:val="26"/>
        </w:rPr>
        <w:t xml:space="preserve"> mais qui sont présentement au travail</w:t>
      </w:r>
      <w:r>
        <w:rPr>
          <w:sz w:val="26"/>
          <w:szCs w:val="26"/>
        </w:rPr>
        <w:t xml:space="preserve">, veuillez </w:t>
      </w:r>
      <w:r w:rsidR="00E7088D">
        <w:rPr>
          <w:sz w:val="26"/>
          <w:szCs w:val="26"/>
        </w:rPr>
        <w:t>entrer en communication avec nous</w:t>
      </w:r>
      <w:r w:rsidR="00172681">
        <w:rPr>
          <w:sz w:val="26"/>
          <w:szCs w:val="26"/>
        </w:rPr>
        <w:t xml:space="preserve">. </w:t>
      </w:r>
    </w:p>
    <w:p w14:paraId="01F86E11" w14:textId="1522B635" w:rsidR="008C719C" w:rsidRDefault="003C1B25" w:rsidP="008C719C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8C719C">
        <w:rPr>
          <w:sz w:val="26"/>
          <w:szCs w:val="26"/>
        </w:rPr>
        <w:t xml:space="preserve">) </w:t>
      </w:r>
      <w:r w:rsidR="00E7088D" w:rsidRPr="00E7088D">
        <w:rPr>
          <w:b/>
          <w:bCs/>
          <w:sz w:val="26"/>
          <w:szCs w:val="26"/>
        </w:rPr>
        <w:t>Liste d’ancienneté</w:t>
      </w:r>
    </w:p>
    <w:p w14:paraId="20FA339F" w14:textId="3DEC44D8" w:rsidR="00055D7A" w:rsidRDefault="009B1517" w:rsidP="00055D7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vous rappelons </w:t>
      </w:r>
      <w:r w:rsidR="00172681">
        <w:rPr>
          <w:sz w:val="26"/>
          <w:szCs w:val="26"/>
        </w:rPr>
        <w:t>que vous pouvez</w:t>
      </w:r>
      <w:r>
        <w:rPr>
          <w:sz w:val="26"/>
          <w:szCs w:val="26"/>
        </w:rPr>
        <w:t xml:space="preserve"> </w:t>
      </w:r>
      <w:r w:rsidR="00172681">
        <w:rPr>
          <w:sz w:val="26"/>
          <w:szCs w:val="26"/>
        </w:rPr>
        <w:t>vérifier si votre ancienneté est conforme à chaque sortie des listes (v</w:t>
      </w:r>
      <w:r w:rsidR="00172681" w:rsidRPr="00172681">
        <w:rPr>
          <w:sz w:val="26"/>
          <w:szCs w:val="26"/>
        </w:rPr>
        <w:t>ers le 31 mars, le 30 juin, le 30 septembre et le 15 janvier</w:t>
      </w:r>
      <w:r w:rsidR="00172681">
        <w:rPr>
          <w:sz w:val="26"/>
          <w:szCs w:val="26"/>
        </w:rPr>
        <w:t xml:space="preserve"> pour l’unité générale; vers le </w:t>
      </w:r>
      <w:r w:rsidR="00172681" w:rsidRPr="00172681">
        <w:rPr>
          <w:sz w:val="26"/>
          <w:szCs w:val="26"/>
        </w:rPr>
        <w:t>31 mars, le 31 juillet et le 30 novembre</w:t>
      </w:r>
      <w:r w:rsidR="00172681">
        <w:rPr>
          <w:sz w:val="26"/>
          <w:szCs w:val="26"/>
        </w:rPr>
        <w:t xml:space="preserve"> pour l’unité jeux en ligne).  Veuillez alors nous rapporter toute erreur.</w:t>
      </w:r>
    </w:p>
    <w:p w14:paraId="0BBDDD50" w14:textId="70D9B402" w:rsidR="008C719C" w:rsidRPr="00E7088D" w:rsidRDefault="003C1B25" w:rsidP="008C719C">
      <w:pPr>
        <w:spacing w:before="240" w:after="1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e</w:t>
      </w:r>
      <w:r w:rsidR="008C719C">
        <w:rPr>
          <w:sz w:val="26"/>
          <w:szCs w:val="26"/>
        </w:rPr>
        <w:t xml:space="preserve">) </w:t>
      </w:r>
      <w:r w:rsidR="00E7088D" w:rsidRPr="00E7088D">
        <w:rPr>
          <w:b/>
          <w:bCs/>
          <w:sz w:val="26"/>
          <w:szCs w:val="26"/>
        </w:rPr>
        <w:t>Affectation poker (préposés machines à sous)</w:t>
      </w:r>
    </w:p>
    <w:p w14:paraId="65027AF8" w14:textId="18562254" w:rsidR="00857C10" w:rsidRDefault="0032137D" w:rsidP="00055D7A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Nous invitons les préposés machines à sous intéressés à travailler au salon poker à donner leur nom à leur gestionnaire</w:t>
      </w:r>
      <w:r w:rsidR="009B1517">
        <w:rPr>
          <w:sz w:val="26"/>
          <w:szCs w:val="26"/>
        </w:rPr>
        <w:t>, afin qu’ils soient eux aussi formés pour pouvoir y travaille</w:t>
      </w:r>
      <w:r w:rsidR="00E249CF">
        <w:rPr>
          <w:sz w:val="26"/>
          <w:szCs w:val="26"/>
        </w:rPr>
        <w:t>r. L</w:t>
      </w:r>
      <w:r w:rsidR="009B1517">
        <w:rPr>
          <w:sz w:val="26"/>
          <w:szCs w:val="26"/>
        </w:rPr>
        <w:t xml:space="preserve">’employeur dans un premier temps a tenu à former </w:t>
      </w:r>
      <w:r w:rsidR="00172AA5">
        <w:rPr>
          <w:sz w:val="26"/>
          <w:szCs w:val="26"/>
        </w:rPr>
        <w:t xml:space="preserve">d’abord </w:t>
      </w:r>
      <w:r w:rsidR="009B1517">
        <w:rPr>
          <w:sz w:val="26"/>
          <w:szCs w:val="26"/>
        </w:rPr>
        <w:t xml:space="preserve">ceux qui étaient le plus susceptibles de faire du poker; il </w:t>
      </w:r>
      <w:r w:rsidR="00E249CF">
        <w:rPr>
          <w:sz w:val="26"/>
          <w:szCs w:val="26"/>
        </w:rPr>
        <w:t>formera</w:t>
      </w:r>
      <w:r w:rsidR="009B1517">
        <w:rPr>
          <w:sz w:val="26"/>
          <w:szCs w:val="26"/>
        </w:rPr>
        <w:t xml:space="preserve"> les volontaires</w:t>
      </w:r>
      <w:r w:rsidR="00E249CF">
        <w:rPr>
          <w:sz w:val="26"/>
          <w:szCs w:val="26"/>
        </w:rPr>
        <w:t xml:space="preserve"> en groupes dans un deuxième temps lorsque possible.</w:t>
      </w:r>
    </w:p>
    <w:p w14:paraId="40DA0E41" w14:textId="1A843E55" w:rsidR="00172681" w:rsidRPr="008C719C" w:rsidRDefault="00172681" w:rsidP="00172681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Pour toutes questions n’hésitez pas à entrer en communication avec un représentant syndical.</w:t>
      </w:r>
    </w:p>
    <w:p w14:paraId="2B7C2328" w14:textId="24587421" w:rsidR="00A07D48" w:rsidRPr="008C719C" w:rsidRDefault="00A07D48" w:rsidP="00055D7A">
      <w:pPr>
        <w:spacing w:before="240" w:after="120"/>
        <w:jc w:val="both"/>
        <w:rPr>
          <w:b/>
          <w:bCs/>
          <w:sz w:val="26"/>
          <w:szCs w:val="26"/>
        </w:rPr>
      </w:pPr>
      <w:r w:rsidRPr="008C719C">
        <w:rPr>
          <w:b/>
          <w:bCs/>
          <w:sz w:val="26"/>
          <w:szCs w:val="26"/>
        </w:rPr>
        <w:t>Votre comité exécutif</w:t>
      </w:r>
    </w:p>
    <w:sectPr w:rsidR="00A07D48" w:rsidRPr="008C719C" w:rsidSect="00A7774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42A"/>
    <w:multiLevelType w:val="hybridMultilevel"/>
    <w:tmpl w:val="936AE9C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1AA8"/>
    <w:multiLevelType w:val="hybridMultilevel"/>
    <w:tmpl w:val="7B282C8A"/>
    <w:lvl w:ilvl="0" w:tplc="05887FC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627E"/>
    <w:multiLevelType w:val="hybridMultilevel"/>
    <w:tmpl w:val="7DD4C300"/>
    <w:lvl w:ilvl="0" w:tplc="BDC22E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852FF"/>
    <w:multiLevelType w:val="hybridMultilevel"/>
    <w:tmpl w:val="707E16AA"/>
    <w:lvl w:ilvl="0" w:tplc="87A2D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BBD"/>
    <w:multiLevelType w:val="hybridMultilevel"/>
    <w:tmpl w:val="412249C6"/>
    <w:lvl w:ilvl="0" w:tplc="80FA6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2F88"/>
    <w:multiLevelType w:val="hybridMultilevel"/>
    <w:tmpl w:val="E0D2771E"/>
    <w:lvl w:ilvl="0" w:tplc="3E8E4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AC3"/>
    <w:multiLevelType w:val="hybridMultilevel"/>
    <w:tmpl w:val="D30E438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C008B"/>
    <w:multiLevelType w:val="hybridMultilevel"/>
    <w:tmpl w:val="326CAE3E"/>
    <w:lvl w:ilvl="0" w:tplc="BF442A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7440">
    <w:abstractNumId w:val="7"/>
  </w:num>
  <w:num w:numId="2" w16cid:durableId="1615484119">
    <w:abstractNumId w:val="1"/>
  </w:num>
  <w:num w:numId="3" w16cid:durableId="391774988">
    <w:abstractNumId w:val="5"/>
  </w:num>
  <w:num w:numId="4" w16cid:durableId="279530526">
    <w:abstractNumId w:val="2"/>
  </w:num>
  <w:num w:numId="5" w16cid:durableId="1437486868">
    <w:abstractNumId w:val="6"/>
  </w:num>
  <w:num w:numId="6" w16cid:durableId="50083457">
    <w:abstractNumId w:val="4"/>
  </w:num>
  <w:num w:numId="7" w16cid:durableId="209390110">
    <w:abstractNumId w:val="3"/>
  </w:num>
  <w:num w:numId="8" w16cid:durableId="11903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B"/>
    <w:rsid w:val="00007ACC"/>
    <w:rsid w:val="00044CD4"/>
    <w:rsid w:val="00055A84"/>
    <w:rsid w:val="00055D7A"/>
    <w:rsid w:val="00070FB3"/>
    <w:rsid w:val="000B2D33"/>
    <w:rsid w:val="000B729E"/>
    <w:rsid w:val="000C07B7"/>
    <w:rsid w:val="000E0DB6"/>
    <w:rsid w:val="001367F1"/>
    <w:rsid w:val="00137461"/>
    <w:rsid w:val="001513B4"/>
    <w:rsid w:val="00172681"/>
    <w:rsid w:val="00172AA5"/>
    <w:rsid w:val="001950EE"/>
    <w:rsid w:val="001B12C7"/>
    <w:rsid w:val="001C5AFE"/>
    <w:rsid w:val="001D2909"/>
    <w:rsid w:val="001E0C95"/>
    <w:rsid w:val="00222C92"/>
    <w:rsid w:val="00242AD9"/>
    <w:rsid w:val="0025408F"/>
    <w:rsid w:val="002561A0"/>
    <w:rsid w:val="0028791B"/>
    <w:rsid w:val="002D4773"/>
    <w:rsid w:val="002D4F5C"/>
    <w:rsid w:val="002F652A"/>
    <w:rsid w:val="0032137D"/>
    <w:rsid w:val="003417EB"/>
    <w:rsid w:val="00344A2F"/>
    <w:rsid w:val="00354AEC"/>
    <w:rsid w:val="00370A1B"/>
    <w:rsid w:val="00385E84"/>
    <w:rsid w:val="00385FCD"/>
    <w:rsid w:val="003918DA"/>
    <w:rsid w:val="003B117B"/>
    <w:rsid w:val="003C1B25"/>
    <w:rsid w:val="003C3757"/>
    <w:rsid w:val="003D2944"/>
    <w:rsid w:val="00411C76"/>
    <w:rsid w:val="00420BD5"/>
    <w:rsid w:val="00430F8D"/>
    <w:rsid w:val="004476CD"/>
    <w:rsid w:val="004D40DA"/>
    <w:rsid w:val="00502C46"/>
    <w:rsid w:val="0051695F"/>
    <w:rsid w:val="005229EB"/>
    <w:rsid w:val="00531E1A"/>
    <w:rsid w:val="005676B2"/>
    <w:rsid w:val="005C5177"/>
    <w:rsid w:val="005C6E56"/>
    <w:rsid w:val="0068317C"/>
    <w:rsid w:val="006A0860"/>
    <w:rsid w:val="006A5EB1"/>
    <w:rsid w:val="006B09CE"/>
    <w:rsid w:val="006C5B60"/>
    <w:rsid w:val="006D0633"/>
    <w:rsid w:val="006E0A6F"/>
    <w:rsid w:val="006F62D5"/>
    <w:rsid w:val="00720353"/>
    <w:rsid w:val="007225F2"/>
    <w:rsid w:val="00734F8D"/>
    <w:rsid w:val="007522DD"/>
    <w:rsid w:val="007714F7"/>
    <w:rsid w:val="00775E4F"/>
    <w:rsid w:val="00781F5B"/>
    <w:rsid w:val="007F33AD"/>
    <w:rsid w:val="00814236"/>
    <w:rsid w:val="0082170D"/>
    <w:rsid w:val="00835B77"/>
    <w:rsid w:val="00856A20"/>
    <w:rsid w:val="00857C10"/>
    <w:rsid w:val="00885EED"/>
    <w:rsid w:val="00896E71"/>
    <w:rsid w:val="008B68A0"/>
    <w:rsid w:val="008B77EF"/>
    <w:rsid w:val="008C719C"/>
    <w:rsid w:val="008D0927"/>
    <w:rsid w:val="00901A57"/>
    <w:rsid w:val="00903304"/>
    <w:rsid w:val="00944D16"/>
    <w:rsid w:val="00945126"/>
    <w:rsid w:val="0095087F"/>
    <w:rsid w:val="00981B07"/>
    <w:rsid w:val="0099321F"/>
    <w:rsid w:val="009B1517"/>
    <w:rsid w:val="009D3934"/>
    <w:rsid w:val="00A07D48"/>
    <w:rsid w:val="00A07E43"/>
    <w:rsid w:val="00A5544C"/>
    <w:rsid w:val="00A6101F"/>
    <w:rsid w:val="00A7774C"/>
    <w:rsid w:val="00A81698"/>
    <w:rsid w:val="00AA512D"/>
    <w:rsid w:val="00AA5734"/>
    <w:rsid w:val="00AA632E"/>
    <w:rsid w:val="00AE7512"/>
    <w:rsid w:val="00AF390F"/>
    <w:rsid w:val="00B904A9"/>
    <w:rsid w:val="00B96BCB"/>
    <w:rsid w:val="00BD5F58"/>
    <w:rsid w:val="00BF0649"/>
    <w:rsid w:val="00BF2929"/>
    <w:rsid w:val="00C07C95"/>
    <w:rsid w:val="00C1714D"/>
    <w:rsid w:val="00C34BC5"/>
    <w:rsid w:val="00C727DC"/>
    <w:rsid w:val="00CA7BCC"/>
    <w:rsid w:val="00CC2C0A"/>
    <w:rsid w:val="00D00792"/>
    <w:rsid w:val="00D40D7A"/>
    <w:rsid w:val="00D416B2"/>
    <w:rsid w:val="00D425FB"/>
    <w:rsid w:val="00DA7993"/>
    <w:rsid w:val="00DC079A"/>
    <w:rsid w:val="00DF0AE0"/>
    <w:rsid w:val="00E04461"/>
    <w:rsid w:val="00E249CF"/>
    <w:rsid w:val="00E61E9C"/>
    <w:rsid w:val="00E63B5C"/>
    <w:rsid w:val="00E7088D"/>
    <w:rsid w:val="00E8537B"/>
    <w:rsid w:val="00E977C5"/>
    <w:rsid w:val="00EB1A2F"/>
    <w:rsid w:val="00ED2330"/>
    <w:rsid w:val="00EE2AD5"/>
    <w:rsid w:val="00EE535C"/>
    <w:rsid w:val="00F6392F"/>
    <w:rsid w:val="00F67677"/>
    <w:rsid w:val="00FA1691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B66"/>
  <w15:chartTrackingRefBased/>
  <w15:docId w15:val="{9ECCB022-2A70-4032-A566-EFF26FF8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F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5A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1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5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1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6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unité Générale</dc:creator>
  <cp:keywords/>
  <dc:description/>
  <cp:lastModifiedBy>Jimmy Ducharme</cp:lastModifiedBy>
  <cp:revision>26</cp:revision>
  <cp:lastPrinted>2025-06-05T21:05:00Z</cp:lastPrinted>
  <dcterms:created xsi:type="dcterms:W3CDTF">2025-03-18T20:57:00Z</dcterms:created>
  <dcterms:modified xsi:type="dcterms:W3CDTF">2025-06-05T21:08:00Z</dcterms:modified>
</cp:coreProperties>
</file>