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591863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E474BE">
        <w:rPr>
          <w:sz w:val="24"/>
          <w:szCs w:val="24"/>
          <w:lang w:val="fr-FR"/>
        </w:rPr>
        <w:t>4</w:t>
      </w:r>
      <w:r w:rsidR="00851AD2">
        <w:rPr>
          <w:sz w:val="24"/>
          <w:szCs w:val="24"/>
          <w:lang w:val="fr-FR"/>
        </w:rPr>
        <w:t xml:space="preserve"> mars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  <w:bookmarkStart w:id="0" w:name="_GoBack"/>
      <w:bookmarkEnd w:id="0"/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Aujourd’hui a eu lieu une réunion entre la direction </w:t>
      </w:r>
      <w:r w:rsidR="00E67E02" w:rsidRPr="007C4BBF">
        <w:rPr>
          <w:sz w:val="28"/>
          <w:szCs w:val="28"/>
        </w:rPr>
        <w:t>des ressources humaines</w:t>
      </w:r>
      <w:r w:rsidR="00E67E02">
        <w:rPr>
          <w:sz w:val="28"/>
          <w:szCs w:val="28"/>
        </w:rPr>
        <w:t xml:space="preserve"> </w:t>
      </w:r>
      <w:r>
        <w:rPr>
          <w:sz w:val="28"/>
          <w:szCs w:val="28"/>
        </w:rPr>
        <w:t>du  Casino de Montréal et les 3 unités CSN (UG, US, UR), afin d’approfondir certains questionnements.  Voici l’alignement de l’employeur :</w:t>
      </w:r>
    </w:p>
    <w:p w:rsidR="00896CAC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Tous les </w:t>
      </w:r>
      <w:r w:rsidRPr="008929EC">
        <w:rPr>
          <w:b/>
          <w:sz w:val="28"/>
          <w:szCs w:val="28"/>
        </w:rPr>
        <w:t>salaires</w:t>
      </w:r>
      <w:r>
        <w:rPr>
          <w:sz w:val="28"/>
          <w:szCs w:val="28"/>
        </w:rPr>
        <w:t xml:space="preserve"> seront </w:t>
      </w:r>
      <w:r w:rsidRPr="008929EC">
        <w:rPr>
          <w:b/>
          <w:sz w:val="28"/>
          <w:szCs w:val="28"/>
        </w:rPr>
        <w:t>maintenus</w:t>
      </w:r>
      <w:r>
        <w:rPr>
          <w:sz w:val="28"/>
          <w:szCs w:val="28"/>
        </w:rPr>
        <w:t xml:space="preserve"> en attendant la réouverture du casino. À partir du 16 mars, </w:t>
      </w:r>
      <w:r w:rsidR="00D1110F">
        <w:rPr>
          <w:sz w:val="28"/>
          <w:szCs w:val="28"/>
        </w:rPr>
        <w:t xml:space="preserve">une nouvelle façon de faire </w:t>
      </w:r>
      <w:r w:rsidR="00896CAC">
        <w:rPr>
          <w:sz w:val="28"/>
          <w:szCs w:val="28"/>
        </w:rPr>
        <w:t>sera</w:t>
      </w:r>
      <w:r w:rsidR="00D1110F">
        <w:rPr>
          <w:sz w:val="28"/>
          <w:szCs w:val="28"/>
        </w:rPr>
        <w:t xml:space="preserve"> utilisée</w:t>
      </w:r>
      <w:r w:rsidR="00896CAC">
        <w:rPr>
          <w:sz w:val="28"/>
          <w:szCs w:val="28"/>
        </w:rPr>
        <w:t xml:space="preserve"> afin de simplifier les paies pour cette période. Voir l’info paie d</w:t>
      </w:r>
      <w:r w:rsidR="002F32C3">
        <w:rPr>
          <w:sz w:val="28"/>
          <w:szCs w:val="28"/>
        </w:rPr>
        <w:t>e</w:t>
      </w:r>
      <w:r w:rsidR="00896CAC">
        <w:rPr>
          <w:sz w:val="28"/>
          <w:szCs w:val="28"/>
        </w:rPr>
        <w:t xml:space="preserve"> l’employeur à cet effet. (Les questions concernant la méthode de calcul pour établir les moyennes d’heures basées sur les 52 dernières semaines ont été </w:t>
      </w:r>
      <w:r w:rsidR="00296FBF">
        <w:rPr>
          <w:sz w:val="28"/>
          <w:szCs w:val="28"/>
        </w:rPr>
        <w:t>posées et nous sommes en attente</w:t>
      </w:r>
      <w:r w:rsidR="00896CAC">
        <w:rPr>
          <w:sz w:val="28"/>
          <w:szCs w:val="28"/>
        </w:rPr>
        <w:t xml:space="preserve"> de plus d’informations sur les divers cas.)</w:t>
      </w:r>
    </w:p>
    <w:p w:rsidR="00661090" w:rsidRDefault="00D1110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4BE">
        <w:rPr>
          <w:sz w:val="28"/>
          <w:szCs w:val="28"/>
        </w:rPr>
        <w:t xml:space="preserve">- Le salaire versé sera au </w:t>
      </w:r>
      <w:r w:rsidR="00E474BE" w:rsidRPr="008929EC">
        <w:rPr>
          <w:b/>
          <w:sz w:val="28"/>
          <w:szCs w:val="28"/>
        </w:rPr>
        <w:t xml:space="preserve">taux horaire </w:t>
      </w:r>
      <w:r w:rsidR="00E67E02" w:rsidRPr="00CC45DE">
        <w:rPr>
          <w:b/>
          <w:sz w:val="28"/>
          <w:szCs w:val="28"/>
        </w:rPr>
        <w:t>régulier</w:t>
      </w:r>
      <w:r w:rsidR="00E474BE" w:rsidRPr="00CC45DE">
        <w:rPr>
          <w:b/>
          <w:sz w:val="28"/>
          <w:szCs w:val="28"/>
        </w:rPr>
        <w:t xml:space="preserve"> </w:t>
      </w:r>
      <w:r w:rsidR="00E67E02" w:rsidRPr="00CC45DE">
        <w:rPr>
          <w:b/>
          <w:sz w:val="28"/>
          <w:szCs w:val="28"/>
        </w:rPr>
        <w:t>du titre d’emploi principal</w:t>
      </w:r>
      <w:r w:rsidR="00E67E02" w:rsidRPr="00E67E02">
        <w:rPr>
          <w:color w:val="FF0000"/>
          <w:sz w:val="28"/>
          <w:szCs w:val="28"/>
        </w:rPr>
        <w:t xml:space="preserve"> </w:t>
      </w:r>
      <w:r w:rsidR="00E67E02">
        <w:rPr>
          <w:sz w:val="28"/>
          <w:szCs w:val="28"/>
        </w:rPr>
        <w:t>e</w:t>
      </w:r>
      <w:r w:rsidR="00E474BE">
        <w:rPr>
          <w:sz w:val="28"/>
          <w:szCs w:val="28"/>
        </w:rPr>
        <w:t>n vigueur au 16 mars.  Cela exclut les différentes primes</w:t>
      </w:r>
      <w:r w:rsidR="0083508F">
        <w:rPr>
          <w:sz w:val="28"/>
          <w:szCs w:val="28"/>
        </w:rPr>
        <w:t xml:space="preserve"> et </w:t>
      </w:r>
      <w:r w:rsidR="00D1488C">
        <w:rPr>
          <w:sz w:val="28"/>
          <w:szCs w:val="28"/>
        </w:rPr>
        <w:t>l’allocation spéciale</w:t>
      </w:r>
      <w:r w:rsidR="008E1506">
        <w:rPr>
          <w:sz w:val="28"/>
          <w:szCs w:val="28"/>
        </w:rPr>
        <w:t xml:space="preserve">. L’imposition pour l’avantage repas cessera également. </w:t>
      </w:r>
      <w:r w:rsidR="00CC45DE">
        <w:rPr>
          <w:sz w:val="28"/>
          <w:szCs w:val="28"/>
        </w:rPr>
        <w:t xml:space="preserve">(Certaines primes </w:t>
      </w:r>
      <w:r w:rsidR="006E1354">
        <w:rPr>
          <w:sz w:val="28"/>
          <w:szCs w:val="28"/>
        </w:rPr>
        <w:t>continueront</w:t>
      </w:r>
      <w:r w:rsidR="00CC45DE">
        <w:rPr>
          <w:sz w:val="28"/>
          <w:szCs w:val="28"/>
        </w:rPr>
        <w:t xml:space="preserve"> de s’appliquer </w:t>
      </w:r>
      <w:r w:rsidR="006E1354">
        <w:rPr>
          <w:sz w:val="28"/>
          <w:szCs w:val="28"/>
        </w:rPr>
        <w:t xml:space="preserve">pour certains </w:t>
      </w:r>
      <w:r w:rsidR="00CC45DE">
        <w:rPr>
          <w:sz w:val="28"/>
          <w:szCs w:val="28"/>
        </w:rPr>
        <w:t>employés dont les services sont requis au travail.</w:t>
      </w:r>
      <w:r w:rsidR="006E1354">
        <w:rPr>
          <w:sz w:val="28"/>
          <w:szCs w:val="28"/>
        </w:rPr>
        <w:t xml:space="preserve"> </w:t>
      </w:r>
      <w:r w:rsidR="006E1354" w:rsidRPr="006E1354">
        <w:rPr>
          <w:b/>
          <w:sz w:val="28"/>
          <w:szCs w:val="28"/>
        </w:rPr>
        <w:t>Ces employés devront d’ailleurs s’apporter un lunch puisque la cafétéria cessera toutes ses activités.</w:t>
      </w:r>
      <w:r w:rsidR="006E1354">
        <w:rPr>
          <w:sz w:val="28"/>
          <w:szCs w:val="28"/>
        </w:rPr>
        <w:t xml:space="preserve"> Une demande a été faite pour aménager des espaces à la salle de repos si possible pour eux</w:t>
      </w:r>
      <w:r w:rsidR="007E4A63">
        <w:rPr>
          <w:sz w:val="28"/>
          <w:szCs w:val="28"/>
        </w:rPr>
        <w:t xml:space="preserve"> avec frigo et micro-ondes par exemple.</w:t>
      </w:r>
      <w:r w:rsidR="006E1354">
        <w:rPr>
          <w:sz w:val="28"/>
          <w:szCs w:val="28"/>
        </w:rPr>
        <w:t>)</w:t>
      </w:r>
    </w:p>
    <w:p w:rsidR="00E474BE" w:rsidRDefault="0083508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E02">
        <w:rPr>
          <w:sz w:val="28"/>
          <w:szCs w:val="28"/>
        </w:rPr>
        <w:t>Dans le contexte actuel, il n’y aura pas de modification des salaires au 1</w:t>
      </w:r>
      <w:r w:rsidR="00E67E02" w:rsidRPr="00E67E02">
        <w:rPr>
          <w:sz w:val="28"/>
          <w:szCs w:val="28"/>
          <w:vertAlign w:val="superscript"/>
        </w:rPr>
        <w:t>er</w:t>
      </w:r>
      <w:r w:rsidR="00726FC1">
        <w:rPr>
          <w:sz w:val="28"/>
          <w:szCs w:val="28"/>
        </w:rPr>
        <w:t xml:space="preserve"> avril, c’est-à-</w:t>
      </w:r>
      <w:r w:rsidR="00E67E02">
        <w:rPr>
          <w:sz w:val="28"/>
          <w:szCs w:val="28"/>
        </w:rPr>
        <w:t>dire que l</w:t>
      </w:r>
      <w:r w:rsidR="00D1488C">
        <w:rPr>
          <w:sz w:val="28"/>
          <w:szCs w:val="28"/>
        </w:rPr>
        <w:t>’augme</w:t>
      </w:r>
      <w:r w:rsidR="00E67E02">
        <w:rPr>
          <w:sz w:val="28"/>
          <w:szCs w:val="28"/>
        </w:rPr>
        <w:t>ntation de 2% normalement prévue</w:t>
      </w:r>
      <w:r>
        <w:rPr>
          <w:sz w:val="28"/>
          <w:szCs w:val="28"/>
        </w:rPr>
        <w:t xml:space="preserve">, de même que l’obtention de l’échelon </w:t>
      </w:r>
      <w:r w:rsidR="00262DA7">
        <w:rPr>
          <w:sz w:val="28"/>
          <w:szCs w:val="28"/>
        </w:rPr>
        <w:t xml:space="preserve">salarial </w:t>
      </w:r>
      <w:r>
        <w:rPr>
          <w:sz w:val="28"/>
          <w:szCs w:val="28"/>
        </w:rPr>
        <w:t>pour les employés concernés</w:t>
      </w:r>
      <w:r w:rsidR="00E67E02">
        <w:rPr>
          <w:sz w:val="28"/>
          <w:szCs w:val="28"/>
        </w:rPr>
        <w:t>, tout comme la mise à jour du TMP, seront reportés</w:t>
      </w:r>
      <w:r>
        <w:rPr>
          <w:sz w:val="28"/>
          <w:szCs w:val="28"/>
        </w:rPr>
        <w:t>.</w:t>
      </w:r>
      <w:r w:rsidR="00E67E02">
        <w:rPr>
          <w:sz w:val="28"/>
          <w:szCs w:val="28"/>
        </w:rPr>
        <w:t xml:space="preserve"> C’est le salaire en date du 16 mars qui s’applique</w:t>
      </w:r>
      <w:r w:rsidR="00661090">
        <w:rPr>
          <w:sz w:val="28"/>
          <w:szCs w:val="28"/>
        </w:rPr>
        <w:t>.</w:t>
      </w:r>
      <w:r w:rsidR="00E67E02">
        <w:rPr>
          <w:sz w:val="28"/>
          <w:szCs w:val="28"/>
        </w:rPr>
        <w:t xml:space="preserve"> </w:t>
      </w:r>
    </w:p>
    <w:p w:rsidR="005B5565" w:rsidRDefault="005B5565" w:rsidP="007E5041">
      <w:pPr>
        <w:jc w:val="both"/>
        <w:rPr>
          <w:sz w:val="28"/>
          <w:szCs w:val="28"/>
        </w:rPr>
      </w:pPr>
    </w:p>
    <w:p w:rsidR="005B5565" w:rsidRDefault="005B5565" w:rsidP="007E5041">
      <w:pPr>
        <w:jc w:val="both"/>
        <w:rPr>
          <w:sz w:val="28"/>
          <w:szCs w:val="28"/>
        </w:rPr>
      </w:pPr>
    </w:p>
    <w:p w:rsidR="005B5565" w:rsidRDefault="005B5565" w:rsidP="007E5041">
      <w:pPr>
        <w:jc w:val="both"/>
        <w:rPr>
          <w:sz w:val="28"/>
          <w:szCs w:val="28"/>
        </w:rPr>
      </w:pPr>
    </w:p>
    <w:p w:rsidR="005B5565" w:rsidRDefault="005B5565" w:rsidP="007E5041">
      <w:pPr>
        <w:jc w:val="both"/>
        <w:rPr>
          <w:sz w:val="28"/>
          <w:szCs w:val="28"/>
        </w:rPr>
      </w:pPr>
    </w:p>
    <w:p w:rsidR="00E24E36" w:rsidRDefault="00D1488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929EC">
        <w:rPr>
          <w:sz w:val="28"/>
          <w:szCs w:val="28"/>
        </w:rPr>
        <w:t xml:space="preserve">Il n’y aura </w:t>
      </w:r>
      <w:r w:rsidR="008929EC" w:rsidRPr="0083508F">
        <w:rPr>
          <w:b/>
          <w:sz w:val="28"/>
          <w:szCs w:val="28"/>
        </w:rPr>
        <w:t>pas de changement de statut</w:t>
      </w:r>
      <w:r w:rsidR="00E24E36">
        <w:rPr>
          <w:b/>
          <w:sz w:val="28"/>
          <w:szCs w:val="28"/>
        </w:rPr>
        <w:t>, d’horaire ni d’emploi</w:t>
      </w:r>
      <w:r w:rsidR="008929EC">
        <w:rPr>
          <w:sz w:val="28"/>
          <w:szCs w:val="28"/>
        </w:rPr>
        <w:t xml:space="preserve"> </w:t>
      </w:r>
      <w:r w:rsidR="00726FC1">
        <w:rPr>
          <w:sz w:val="28"/>
          <w:szCs w:val="28"/>
        </w:rPr>
        <w:t>tel que prévu</w:t>
      </w:r>
      <w:r w:rsidR="00E24E36">
        <w:rPr>
          <w:sz w:val="28"/>
          <w:szCs w:val="28"/>
        </w:rPr>
        <w:t xml:space="preserve"> au début de la nouvelle année financière. Tous ces changements sont reportés. Exemples :</w:t>
      </w:r>
    </w:p>
    <w:p w:rsidR="00E24E36" w:rsidRDefault="00E24E36" w:rsidP="00E24E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Les TPHV resteront TPHV et les occa</w:t>
      </w:r>
      <w:r w:rsidR="00045C39">
        <w:rPr>
          <w:sz w:val="28"/>
          <w:szCs w:val="28"/>
        </w:rPr>
        <w:t>sionnels resteront occasionnels;</w:t>
      </w:r>
      <w:r>
        <w:rPr>
          <w:sz w:val="28"/>
          <w:szCs w:val="28"/>
        </w:rPr>
        <w:t xml:space="preserve"> </w:t>
      </w:r>
    </w:p>
    <w:p w:rsidR="00E24E36" w:rsidRDefault="00E24E36" w:rsidP="00E24E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 remaniement </w:t>
      </w:r>
      <w:r w:rsidR="00045C39">
        <w:rPr>
          <w:sz w:val="28"/>
          <w:szCs w:val="28"/>
        </w:rPr>
        <w:t>d’</w:t>
      </w:r>
      <w:r>
        <w:rPr>
          <w:sz w:val="28"/>
          <w:szCs w:val="28"/>
        </w:rPr>
        <w:t>horaire ne sera pas applicable immédiatement;</w:t>
      </w:r>
    </w:p>
    <w:p w:rsidR="00E24E36" w:rsidRDefault="00E24E36" w:rsidP="00E24E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Les postes obtenus ne seront pas octroyés immédiatement.</w:t>
      </w:r>
    </w:p>
    <w:p w:rsidR="003B54CB" w:rsidRDefault="003B54CB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A75">
        <w:rPr>
          <w:sz w:val="28"/>
          <w:szCs w:val="28"/>
        </w:rPr>
        <w:t xml:space="preserve">Depuis le 16 mars toutes les vacances </w:t>
      </w:r>
      <w:r w:rsidR="00896CAC">
        <w:rPr>
          <w:sz w:val="28"/>
          <w:szCs w:val="28"/>
        </w:rPr>
        <w:t xml:space="preserve">et fériés </w:t>
      </w:r>
      <w:r w:rsidR="00956A75">
        <w:rPr>
          <w:sz w:val="28"/>
          <w:szCs w:val="28"/>
        </w:rPr>
        <w:t xml:space="preserve">sont retournées dans les banques. </w:t>
      </w:r>
      <w:r w:rsidR="007C4BBF">
        <w:rPr>
          <w:sz w:val="28"/>
          <w:szCs w:val="28"/>
        </w:rPr>
        <w:t xml:space="preserve">(Les discussions à savoir s’ils seront reportés ou monnayés auront lieu plus tard.) </w:t>
      </w:r>
      <w:r w:rsidR="00956A75">
        <w:rPr>
          <w:sz w:val="28"/>
          <w:szCs w:val="28"/>
        </w:rPr>
        <w:t xml:space="preserve">À partir de l’année financière débutant le 30 mars, </w:t>
      </w:r>
      <w:r w:rsidR="00956A75" w:rsidRPr="00424192">
        <w:rPr>
          <w:b/>
          <w:sz w:val="28"/>
          <w:szCs w:val="28"/>
        </w:rPr>
        <w:t>aucun employé ne sera considéré en vacances ou en fériés</w:t>
      </w:r>
      <w:r w:rsidR="00956A75">
        <w:rPr>
          <w:sz w:val="28"/>
          <w:szCs w:val="28"/>
        </w:rPr>
        <w:t>.</w:t>
      </w:r>
      <w:r w:rsidR="00F71133">
        <w:rPr>
          <w:sz w:val="28"/>
          <w:szCs w:val="28"/>
        </w:rPr>
        <w:t xml:space="preserve">  Et pour le moment, toute la procédure des demandes de vacances et de fériés est mise en pause.</w:t>
      </w:r>
      <w:r w:rsidR="007C4BBF">
        <w:rPr>
          <w:sz w:val="28"/>
          <w:szCs w:val="28"/>
        </w:rPr>
        <w:t xml:space="preserve"> D’</w:t>
      </w:r>
      <w:r w:rsidR="006E1354">
        <w:rPr>
          <w:sz w:val="28"/>
          <w:szCs w:val="28"/>
        </w:rPr>
        <w:t>autres discussions sur ce sujet</w:t>
      </w:r>
      <w:r w:rsidR="007C4BBF">
        <w:rPr>
          <w:sz w:val="28"/>
          <w:szCs w:val="28"/>
        </w:rPr>
        <w:t xml:space="preserve"> </w:t>
      </w:r>
      <w:r w:rsidR="003E7EC1">
        <w:rPr>
          <w:sz w:val="28"/>
          <w:szCs w:val="28"/>
        </w:rPr>
        <w:t xml:space="preserve">sont </w:t>
      </w:r>
      <w:r w:rsidR="007C4BBF">
        <w:rPr>
          <w:sz w:val="28"/>
          <w:szCs w:val="28"/>
        </w:rPr>
        <w:t>à venir.</w:t>
      </w:r>
    </w:p>
    <w:p w:rsidR="00424192" w:rsidRDefault="00424192" w:rsidP="007E5041">
      <w:pPr>
        <w:jc w:val="both"/>
        <w:rPr>
          <w:sz w:val="28"/>
          <w:szCs w:val="28"/>
        </w:rPr>
      </w:pPr>
      <w:r w:rsidRPr="007C4BBF">
        <w:rPr>
          <w:sz w:val="28"/>
          <w:szCs w:val="28"/>
        </w:rPr>
        <w:t xml:space="preserve">- </w:t>
      </w:r>
      <w:r w:rsidR="007C4BBF">
        <w:rPr>
          <w:sz w:val="28"/>
          <w:szCs w:val="28"/>
        </w:rPr>
        <w:t xml:space="preserve">Tout les </w:t>
      </w:r>
      <w:r w:rsidR="00241824">
        <w:rPr>
          <w:sz w:val="28"/>
          <w:szCs w:val="28"/>
        </w:rPr>
        <w:t>congés sans solde</w:t>
      </w:r>
      <w:r w:rsidR="007C4BBF">
        <w:rPr>
          <w:sz w:val="28"/>
          <w:szCs w:val="28"/>
        </w:rPr>
        <w:t>, congé</w:t>
      </w:r>
      <w:r w:rsidR="00241824">
        <w:rPr>
          <w:sz w:val="28"/>
          <w:szCs w:val="28"/>
        </w:rPr>
        <w:t>s</w:t>
      </w:r>
      <w:r w:rsidR="007C4BBF">
        <w:rPr>
          <w:sz w:val="28"/>
          <w:szCs w:val="28"/>
        </w:rPr>
        <w:t xml:space="preserve"> autofinancé</w:t>
      </w:r>
      <w:r w:rsidR="00241824">
        <w:rPr>
          <w:sz w:val="28"/>
          <w:szCs w:val="28"/>
        </w:rPr>
        <w:t>s</w:t>
      </w:r>
      <w:r w:rsidR="007C4BBF">
        <w:rPr>
          <w:sz w:val="28"/>
          <w:szCs w:val="28"/>
        </w:rPr>
        <w:t>, retraite</w:t>
      </w:r>
      <w:r w:rsidR="00241824">
        <w:rPr>
          <w:sz w:val="28"/>
          <w:szCs w:val="28"/>
        </w:rPr>
        <w:t>s</w:t>
      </w:r>
      <w:r w:rsidR="007C4BBF">
        <w:rPr>
          <w:sz w:val="28"/>
          <w:szCs w:val="28"/>
        </w:rPr>
        <w:t xml:space="preserve"> ou pré-retraite</w:t>
      </w:r>
      <w:r w:rsidR="00241824">
        <w:rPr>
          <w:sz w:val="28"/>
          <w:szCs w:val="28"/>
        </w:rPr>
        <w:t>s</w:t>
      </w:r>
      <w:r w:rsidR="007C4BBF">
        <w:rPr>
          <w:sz w:val="28"/>
          <w:szCs w:val="28"/>
        </w:rPr>
        <w:t xml:space="preserve"> planifiés avant le 16 mars seront maintenus tel</w:t>
      </w:r>
      <w:r w:rsidR="00B80CA8">
        <w:rPr>
          <w:sz w:val="28"/>
          <w:szCs w:val="28"/>
        </w:rPr>
        <w:t>s</w:t>
      </w:r>
      <w:r w:rsidR="007C4BBF">
        <w:rPr>
          <w:sz w:val="28"/>
          <w:szCs w:val="28"/>
        </w:rPr>
        <w:t xml:space="preserve"> quel</w:t>
      </w:r>
      <w:r w:rsidR="00B80CA8">
        <w:rPr>
          <w:sz w:val="28"/>
          <w:szCs w:val="28"/>
        </w:rPr>
        <w:t>s</w:t>
      </w:r>
      <w:r w:rsidR="007C4BBF">
        <w:rPr>
          <w:sz w:val="28"/>
          <w:szCs w:val="28"/>
        </w:rPr>
        <w:t>.</w:t>
      </w:r>
    </w:p>
    <w:p w:rsidR="008E1506" w:rsidRDefault="008E1506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BBF">
        <w:rPr>
          <w:sz w:val="28"/>
          <w:szCs w:val="28"/>
        </w:rPr>
        <w:t xml:space="preserve">La première paie impactée par les nouvelles dispositions sera celle du 9 avril. </w:t>
      </w:r>
      <w:r w:rsidR="00185ABB">
        <w:rPr>
          <w:sz w:val="28"/>
          <w:szCs w:val="28"/>
        </w:rPr>
        <w:t>Il est important de la vérifier et de soumettre vos questions au besoin.</w:t>
      </w:r>
    </w:p>
    <w:p w:rsidR="00185ABB" w:rsidRDefault="00185ABB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Les services de l’employeur étant également impactés par la fermeture quasi complète des casinos, </w:t>
      </w:r>
      <w:r w:rsidR="00840E32">
        <w:rPr>
          <w:sz w:val="28"/>
          <w:szCs w:val="28"/>
        </w:rPr>
        <w:t>s</w:t>
      </w:r>
      <w:r>
        <w:rPr>
          <w:sz w:val="28"/>
          <w:szCs w:val="28"/>
        </w:rPr>
        <w:t xml:space="preserve">es communications </w:t>
      </w:r>
      <w:r w:rsidR="0094758A">
        <w:rPr>
          <w:sz w:val="28"/>
          <w:szCs w:val="28"/>
        </w:rPr>
        <w:t xml:space="preserve">officielles passeront par ces 2 canaux : </w:t>
      </w:r>
    </w:p>
    <w:p w:rsidR="0094758A" w:rsidRPr="0094758A" w:rsidRDefault="007C4BBF" w:rsidP="007E5041">
      <w:pPr>
        <w:jc w:val="both"/>
        <w:rPr>
          <w:sz w:val="28"/>
          <w:szCs w:val="28"/>
        </w:rPr>
      </w:pPr>
      <w:r>
        <w:t xml:space="preserve">Site internet : </w:t>
      </w:r>
      <w:hyperlink r:id="rId7" w:history="1">
        <w:r w:rsidR="0094758A" w:rsidRPr="0094758A">
          <w:rPr>
            <w:rStyle w:val="Lienhypertexte"/>
            <w:sz w:val="28"/>
            <w:szCs w:val="28"/>
          </w:rPr>
          <w:t>https://societe.lotoquebec.com/fr/covid-19</w:t>
        </w:r>
      </w:hyperlink>
    </w:p>
    <w:p w:rsidR="0094758A" w:rsidRDefault="007C4BBF" w:rsidP="007E5041">
      <w:pPr>
        <w:jc w:val="both"/>
        <w:rPr>
          <w:sz w:val="28"/>
          <w:szCs w:val="28"/>
        </w:rPr>
      </w:pPr>
      <w:r>
        <w:t xml:space="preserve">Adresse courriel : </w:t>
      </w:r>
      <w:hyperlink r:id="rId8" w:history="1">
        <w:r w:rsidR="0094758A" w:rsidRPr="0094758A">
          <w:rPr>
            <w:rStyle w:val="Lienhypertexte"/>
            <w:sz w:val="28"/>
            <w:szCs w:val="28"/>
          </w:rPr>
          <w:t>InfoCOVID19@loto-quebec.com</w:t>
        </w:r>
      </w:hyperlink>
    </w:p>
    <w:p w:rsidR="00E474BE" w:rsidRDefault="0094758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De notre côté, demeurez à l’aff</w:t>
      </w:r>
      <w:r w:rsidR="005C0F1D">
        <w:rPr>
          <w:sz w:val="28"/>
          <w:szCs w:val="28"/>
        </w:rPr>
        <w:t>û</w:t>
      </w:r>
      <w:r>
        <w:rPr>
          <w:sz w:val="28"/>
          <w:szCs w:val="28"/>
        </w:rPr>
        <w:t>t de notre page Facebook (SEESCQ – Unité générale) et notre site web (</w:t>
      </w:r>
      <w:hyperlink r:id="rId9" w:history="1">
        <w:r w:rsidRPr="00DE50AA">
          <w:rPr>
            <w:rStyle w:val="Lienhypertexte"/>
            <w:sz w:val="28"/>
            <w:szCs w:val="28"/>
          </w:rPr>
          <w:t>Seescq.com</w:t>
        </w:r>
      </w:hyperlink>
      <w:r>
        <w:rPr>
          <w:sz w:val="28"/>
          <w:szCs w:val="28"/>
        </w:rPr>
        <w:t>), qui contient nos différentes coordonnées.</w:t>
      </w:r>
    </w:p>
    <w:p w:rsidR="0094758A" w:rsidRDefault="0094758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La prochaine rencontre avec l’employeur réunira tous les syndicats et la SCQ et aura lieu lundi prochain.  Vous serez tenus informés de tout développement.</w:t>
      </w:r>
    </w:p>
    <w:p w:rsidR="00B64C0E" w:rsidRDefault="00B64C0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attendant, continuez à suivre les recommandations émises par la Santé publique et le gouvernement.  </w:t>
      </w:r>
    </w:p>
    <w:p w:rsidR="00E14417" w:rsidRDefault="0059186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À bientôt,</w:t>
      </w:r>
    </w:p>
    <w:p w:rsidR="0039471B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p w:rsidR="00661090" w:rsidRDefault="00661090" w:rsidP="004639AF">
      <w:pPr>
        <w:spacing w:before="240"/>
        <w:jc w:val="both"/>
        <w:rPr>
          <w:sz w:val="28"/>
          <w:szCs w:val="28"/>
        </w:rPr>
      </w:pPr>
    </w:p>
    <w:p w:rsidR="00661090" w:rsidRPr="00A10087" w:rsidRDefault="00661090" w:rsidP="004639AF">
      <w:pPr>
        <w:spacing w:before="240"/>
        <w:jc w:val="both"/>
        <w:rPr>
          <w:sz w:val="28"/>
          <w:szCs w:val="28"/>
        </w:rPr>
      </w:pPr>
    </w:p>
    <w:sectPr w:rsidR="00661090" w:rsidRPr="00A10087" w:rsidSect="006E1354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45C39"/>
    <w:rsid w:val="00072F41"/>
    <w:rsid w:val="000C7022"/>
    <w:rsid w:val="00185ABB"/>
    <w:rsid w:val="001C407C"/>
    <w:rsid w:val="002068DA"/>
    <w:rsid w:val="00241824"/>
    <w:rsid w:val="00242B6B"/>
    <w:rsid w:val="00262DA7"/>
    <w:rsid w:val="00296FBF"/>
    <w:rsid w:val="002F32C3"/>
    <w:rsid w:val="002F5FDC"/>
    <w:rsid w:val="00340B97"/>
    <w:rsid w:val="0039471B"/>
    <w:rsid w:val="003B54CB"/>
    <w:rsid w:val="003D7BE5"/>
    <w:rsid w:val="003E7EC1"/>
    <w:rsid w:val="00402DCD"/>
    <w:rsid w:val="004205FA"/>
    <w:rsid w:val="00424192"/>
    <w:rsid w:val="004639AF"/>
    <w:rsid w:val="00467D8E"/>
    <w:rsid w:val="00483316"/>
    <w:rsid w:val="00486A77"/>
    <w:rsid w:val="005130F2"/>
    <w:rsid w:val="0057012C"/>
    <w:rsid w:val="0058327C"/>
    <w:rsid w:val="00591863"/>
    <w:rsid w:val="005B5565"/>
    <w:rsid w:val="005C0F1D"/>
    <w:rsid w:val="00612737"/>
    <w:rsid w:val="006319FF"/>
    <w:rsid w:val="00644CF4"/>
    <w:rsid w:val="00661090"/>
    <w:rsid w:val="006E1354"/>
    <w:rsid w:val="00726FC1"/>
    <w:rsid w:val="00773F8C"/>
    <w:rsid w:val="007A3256"/>
    <w:rsid w:val="007C4BBF"/>
    <w:rsid w:val="007D7989"/>
    <w:rsid w:val="007E4A63"/>
    <w:rsid w:val="007E5041"/>
    <w:rsid w:val="0083508F"/>
    <w:rsid w:val="00840E32"/>
    <w:rsid w:val="00851AD2"/>
    <w:rsid w:val="008929EC"/>
    <w:rsid w:val="00896CAC"/>
    <w:rsid w:val="008B7C0D"/>
    <w:rsid w:val="008D63E4"/>
    <w:rsid w:val="008E12BA"/>
    <w:rsid w:val="008E1506"/>
    <w:rsid w:val="00923981"/>
    <w:rsid w:val="0094758A"/>
    <w:rsid w:val="00956A75"/>
    <w:rsid w:val="009B677E"/>
    <w:rsid w:val="00A10087"/>
    <w:rsid w:val="00A13E10"/>
    <w:rsid w:val="00A32551"/>
    <w:rsid w:val="00AB0C3C"/>
    <w:rsid w:val="00B1620B"/>
    <w:rsid w:val="00B64C0E"/>
    <w:rsid w:val="00B80CA8"/>
    <w:rsid w:val="00C12313"/>
    <w:rsid w:val="00C973CB"/>
    <w:rsid w:val="00CC45DE"/>
    <w:rsid w:val="00D1110F"/>
    <w:rsid w:val="00D1488C"/>
    <w:rsid w:val="00D3418A"/>
    <w:rsid w:val="00DB325F"/>
    <w:rsid w:val="00DE50AA"/>
    <w:rsid w:val="00DE61F3"/>
    <w:rsid w:val="00E14417"/>
    <w:rsid w:val="00E151BD"/>
    <w:rsid w:val="00E24E36"/>
    <w:rsid w:val="00E474BE"/>
    <w:rsid w:val="00E50976"/>
    <w:rsid w:val="00E50F5C"/>
    <w:rsid w:val="00E67986"/>
    <w:rsid w:val="00E67E02"/>
    <w:rsid w:val="00EB3763"/>
    <w:rsid w:val="00F557D5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VID19@loto-queb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iete.lotoquebec.com/fr/covid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Vp%20Grief%20UG\AppData\Local\Microsoft\Windows\Temporary%20Internet%20Files\Content.Outlook\IP17R6P3\seesc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43DB-44A1-4207-A256-EAA8E73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15</cp:revision>
  <cp:lastPrinted>2020-03-16T22:42:00Z</cp:lastPrinted>
  <dcterms:created xsi:type="dcterms:W3CDTF">2020-03-24T22:43:00Z</dcterms:created>
  <dcterms:modified xsi:type="dcterms:W3CDTF">2020-03-25T00:59:00Z</dcterms:modified>
</cp:coreProperties>
</file>